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3F6" w:rsidRPr="00AF4DB1" w:rsidRDefault="00535978" w:rsidP="00AF4DB1">
      <w:pPr>
        <w:jc w:val="both"/>
        <w:rPr>
          <w:b/>
          <w:noProof/>
          <w:lang w:val="es-ES" w:eastAsia="es-MX"/>
        </w:rPr>
      </w:pPr>
      <w:r w:rsidRPr="00AF4DB1">
        <w:rPr>
          <w:b/>
          <w:noProof/>
          <w:lang w:val="es-ES" w:eastAsia="es-MX"/>
        </w:rPr>
        <w:t>MAPA DEL ÁREA DE EDUCACIÓN EN AMÉRICA LATINA</w:t>
      </w:r>
    </w:p>
    <w:p w:rsidR="00535978" w:rsidRDefault="00535978" w:rsidP="00AF4DB1">
      <w:pPr>
        <w:jc w:val="both"/>
        <w:rPr>
          <w:noProof/>
          <w:lang w:val="es-ES" w:eastAsia="es-MX"/>
        </w:rPr>
      </w:pPr>
      <w:r>
        <w:rPr>
          <w:noProof/>
          <w:lang w:val="es-ES" w:eastAsia="es-MX"/>
        </w:rPr>
        <w:t>Resultado del proceso de información pres</w:t>
      </w:r>
      <w:r w:rsidR="009350A9">
        <w:rPr>
          <w:noProof/>
          <w:lang w:val="es-ES" w:eastAsia="es-MX"/>
        </w:rPr>
        <w:t>e</w:t>
      </w:r>
      <w:bookmarkStart w:id="0" w:name="_GoBack"/>
      <w:bookmarkEnd w:id="0"/>
      <w:r>
        <w:rPr>
          <w:noProof/>
          <w:lang w:val="es-ES" w:eastAsia="es-MX"/>
        </w:rPr>
        <w:t>ntado por 14 países que conforman el área de educación del proyecto Tuning América Latina.</w:t>
      </w:r>
    </w:p>
    <w:p w:rsidR="00535978" w:rsidRPr="00457154" w:rsidRDefault="00535978" w:rsidP="00AF4DB1">
      <w:pPr>
        <w:jc w:val="both"/>
        <w:rPr>
          <w:b/>
          <w:noProof/>
          <w:lang w:val="es-ES" w:eastAsia="es-MX"/>
        </w:rPr>
      </w:pPr>
      <w:r w:rsidRPr="00457154">
        <w:rPr>
          <w:b/>
          <w:noProof/>
          <w:lang w:val="es-ES" w:eastAsia="es-MX"/>
        </w:rPr>
        <w:t>Criterios coincidentes de agrupamiento:</w:t>
      </w:r>
    </w:p>
    <w:p w:rsidR="00535978" w:rsidRDefault="00535978" w:rsidP="00AF4DB1">
      <w:pPr>
        <w:pStyle w:val="Prrafodelista"/>
        <w:numPr>
          <w:ilvl w:val="0"/>
          <w:numId w:val="1"/>
        </w:numPr>
        <w:jc w:val="both"/>
        <w:rPr>
          <w:lang w:val="es-ES"/>
        </w:rPr>
      </w:pPr>
      <w:r w:rsidRPr="00457154">
        <w:rPr>
          <w:b/>
          <w:lang w:val="es-ES"/>
        </w:rPr>
        <w:t>Por niveles del sistema escolar.</w:t>
      </w:r>
      <w:r>
        <w:rPr>
          <w:lang w:val="es-ES"/>
        </w:rPr>
        <w:t xml:space="preserve"> Se identifica un grupo de carreras orientadas a la formación de </w:t>
      </w:r>
      <w:r w:rsidR="00AF4DB1">
        <w:rPr>
          <w:lang w:val="es-ES"/>
        </w:rPr>
        <w:t>profesores</w:t>
      </w:r>
      <w:r>
        <w:rPr>
          <w:lang w:val="es-ES"/>
        </w:rPr>
        <w:t xml:space="preserve"> focalizados en el desarrollo de competencias profesionales para atender niveles específicos de los sistemas escolares en los países. Se </w:t>
      </w:r>
      <w:r w:rsidR="00AF4DB1">
        <w:rPr>
          <w:lang w:val="es-ES"/>
        </w:rPr>
        <w:t>distinguen</w:t>
      </w:r>
      <w:r>
        <w:rPr>
          <w:lang w:val="es-ES"/>
        </w:rPr>
        <w:t xml:space="preserve"> carreras en educación inicial primaria, y otro grupo es orientado hacia la educación media. Las primeras tienden hacía un currículo generalista y las segundas a uno más </w:t>
      </w:r>
      <w:r w:rsidR="00AF4DB1">
        <w:rPr>
          <w:lang w:val="es-ES"/>
        </w:rPr>
        <w:t>disciplinariamente</w:t>
      </w:r>
      <w:r>
        <w:rPr>
          <w:lang w:val="es-ES"/>
        </w:rPr>
        <w:t xml:space="preserve"> especializado.</w:t>
      </w:r>
    </w:p>
    <w:p w:rsidR="00535978" w:rsidRDefault="00535978" w:rsidP="00AF4DB1">
      <w:pPr>
        <w:pStyle w:val="Prrafodelista"/>
        <w:numPr>
          <w:ilvl w:val="0"/>
          <w:numId w:val="1"/>
        </w:numPr>
        <w:jc w:val="both"/>
        <w:rPr>
          <w:lang w:val="es-ES"/>
        </w:rPr>
      </w:pPr>
      <w:r w:rsidRPr="00457154">
        <w:rPr>
          <w:b/>
          <w:lang w:val="es-ES"/>
        </w:rPr>
        <w:t>Por grado académico.</w:t>
      </w:r>
      <w:r>
        <w:rPr>
          <w:lang w:val="es-ES"/>
        </w:rPr>
        <w:t xml:space="preserve"> Otro grupo de carreras ofrecen un grado académico además</w:t>
      </w:r>
      <w:r w:rsidR="00172982">
        <w:rPr>
          <w:lang w:val="es-ES"/>
        </w:rPr>
        <w:t xml:space="preserve"> de uno profesional. Es el caso de la licenciatura en educación, pedagogía o ciencias de la educación que cubren una gama diversa de especialidades tales como administración educativa, planeamiento y evaluación, investigación educativa, elaboración de materiales, </w:t>
      </w:r>
      <w:r w:rsidR="00AF4DB1">
        <w:rPr>
          <w:lang w:val="es-ES"/>
        </w:rPr>
        <w:t>orientación</w:t>
      </w:r>
      <w:r w:rsidR="00172982">
        <w:rPr>
          <w:lang w:val="es-ES"/>
        </w:rPr>
        <w:t xml:space="preserve"> educativa y </w:t>
      </w:r>
      <w:r w:rsidR="00AF4DB1">
        <w:rPr>
          <w:lang w:val="es-ES"/>
        </w:rPr>
        <w:t>currículo</w:t>
      </w:r>
      <w:r w:rsidR="00172982">
        <w:rPr>
          <w:lang w:val="es-ES"/>
        </w:rPr>
        <w:t xml:space="preserve">. Las licenciaturas en </w:t>
      </w:r>
      <w:r w:rsidR="00AF4DB1">
        <w:rPr>
          <w:lang w:val="es-ES"/>
        </w:rPr>
        <w:t>Latinoamérica</w:t>
      </w:r>
      <w:r w:rsidR="00172982">
        <w:rPr>
          <w:lang w:val="es-ES"/>
        </w:rPr>
        <w:t xml:space="preserve"> tienen una duración de cuatro a cinco años. La carga horaria </w:t>
      </w:r>
      <w:r w:rsidR="00AF4DB1">
        <w:rPr>
          <w:lang w:val="es-ES"/>
        </w:rPr>
        <w:t>varía</w:t>
      </w:r>
      <w:r w:rsidR="00172982">
        <w:rPr>
          <w:lang w:val="es-ES"/>
        </w:rPr>
        <w:t xml:space="preserve"> desde 2700, hasta 3400 horas. En algunos casos existen también </w:t>
      </w:r>
      <w:proofErr w:type="gramStart"/>
      <w:r w:rsidR="00172982">
        <w:rPr>
          <w:lang w:val="es-ES"/>
        </w:rPr>
        <w:t>las</w:t>
      </w:r>
      <w:proofErr w:type="gramEnd"/>
      <w:r w:rsidR="00172982">
        <w:rPr>
          <w:lang w:val="es-ES"/>
        </w:rPr>
        <w:t xml:space="preserve"> denominados ciclos de licenciaturas creados con </w:t>
      </w:r>
      <w:r w:rsidR="00AF4DB1">
        <w:rPr>
          <w:lang w:val="es-ES"/>
        </w:rPr>
        <w:t>el objetivo preciso</w:t>
      </w:r>
      <w:r w:rsidR="00172982">
        <w:rPr>
          <w:lang w:val="es-ES"/>
        </w:rPr>
        <w:t xml:space="preserve"> de posibilitar a los títulos otorgados por </w:t>
      </w:r>
      <w:r w:rsidR="00AF4DB1">
        <w:rPr>
          <w:lang w:val="es-ES"/>
        </w:rPr>
        <w:t>instituciones no universitarias</w:t>
      </w:r>
      <w:r w:rsidR="00172982">
        <w:rPr>
          <w:lang w:val="es-ES"/>
        </w:rPr>
        <w:t>, alcanzar una titulación de grado universitario, lo que habilita para continuar estudio de posgrado.</w:t>
      </w:r>
    </w:p>
    <w:p w:rsidR="00172982" w:rsidRDefault="00172982" w:rsidP="00AF4DB1">
      <w:pPr>
        <w:pStyle w:val="Prrafodelista"/>
        <w:numPr>
          <w:ilvl w:val="0"/>
          <w:numId w:val="1"/>
        </w:numPr>
        <w:jc w:val="both"/>
        <w:rPr>
          <w:lang w:val="es-ES"/>
        </w:rPr>
      </w:pPr>
      <w:r w:rsidRPr="00457154">
        <w:rPr>
          <w:b/>
          <w:lang w:val="es-ES"/>
        </w:rPr>
        <w:t>Por modalidad.</w:t>
      </w:r>
      <w:r>
        <w:rPr>
          <w:lang w:val="es-ES"/>
        </w:rPr>
        <w:t xml:space="preserve"> Las modalidades en que se ofertan las carreras son presenciales, semipresenciales y virtuales. Se puede evidenciar, aunque en menor porcentaje, la oferta bimodal y multimodal.</w:t>
      </w:r>
    </w:p>
    <w:p w:rsidR="00172982" w:rsidRPr="00AF4DB1" w:rsidRDefault="00172982" w:rsidP="00AF4DB1">
      <w:pPr>
        <w:jc w:val="both"/>
        <w:rPr>
          <w:b/>
          <w:lang w:val="es-ES"/>
        </w:rPr>
      </w:pPr>
      <w:r w:rsidRPr="00AF4DB1">
        <w:rPr>
          <w:b/>
          <w:lang w:val="es-ES"/>
        </w:rPr>
        <w:t>Competencias Genéricas</w:t>
      </w:r>
    </w:p>
    <w:tbl>
      <w:tblPr>
        <w:tblStyle w:val="Tablaconcuadrcula"/>
        <w:tblW w:w="0" w:type="auto"/>
        <w:tblLook w:val="04A0"/>
      </w:tblPr>
      <w:tblGrid>
        <w:gridCol w:w="634"/>
        <w:gridCol w:w="4069"/>
        <w:gridCol w:w="539"/>
        <w:gridCol w:w="3812"/>
      </w:tblGrid>
      <w:tr w:rsidR="00AF4DB1" w:rsidTr="009345C0">
        <w:tc>
          <w:tcPr>
            <w:tcW w:w="634" w:type="dxa"/>
            <w:shd w:val="clear" w:color="auto" w:fill="BFBFBF" w:themeFill="background1" w:themeFillShade="BF"/>
          </w:tcPr>
          <w:p w:rsidR="00AF4DB1" w:rsidRDefault="00AF4DB1" w:rsidP="00172982">
            <w:pPr>
              <w:rPr>
                <w:lang w:val="es-ES"/>
              </w:rPr>
            </w:pPr>
            <w:r>
              <w:rPr>
                <w:lang w:val="es-ES"/>
              </w:rPr>
              <w:t>v01</w:t>
            </w:r>
          </w:p>
        </w:tc>
        <w:tc>
          <w:tcPr>
            <w:tcW w:w="4069" w:type="dxa"/>
          </w:tcPr>
          <w:p w:rsidR="00AF4DB1" w:rsidRDefault="0002189C" w:rsidP="0002189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C</w:t>
            </w:r>
            <w:r w:rsidR="00AF4DB1">
              <w:rPr>
                <w:lang w:val="es-ES"/>
              </w:rPr>
              <w:t>apacidad de abstracción, análisis y síntesis</w:t>
            </w:r>
            <w:r>
              <w:rPr>
                <w:lang w:val="es-ES"/>
              </w:rPr>
              <w:t>.</w:t>
            </w:r>
          </w:p>
        </w:tc>
        <w:tc>
          <w:tcPr>
            <w:tcW w:w="539" w:type="dxa"/>
            <w:shd w:val="clear" w:color="auto" w:fill="BFBFBF" w:themeFill="background1" w:themeFillShade="BF"/>
          </w:tcPr>
          <w:p w:rsidR="00AF4DB1" w:rsidRDefault="00AF4DB1" w:rsidP="00AF4DB1">
            <w:pPr>
              <w:rPr>
                <w:lang w:val="es-ES"/>
              </w:rPr>
            </w:pPr>
            <w:r>
              <w:rPr>
                <w:lang w:val="es-ES"/>
              </w:rPr>
              <w:t>v15</w:t>
            </w:r>
          </w:p>
        </w:tc>
        <w:tc>
          <w:tcPr>
            <w:tcW w:w="3812" w:type="dxa"/>
          </w:tcPr>
          <w:p w:rsidR="00AF4DB1" w:rsidRDefault="0002189C" w:rsidP="0002189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C</w:t>
            </w:r>
            <w:r w:rsidR="00AF4DB1">
              <w:rPr>
                <w:lang w:val="es-ES"/>
              </w:rPr>
              <w:t>apacidad para identificar, planear y resolver problemas</w:t>
            </w:r>
            <w:r>
              <w:rPr>
                <w:lang w:val="es-ES"/>
              </w:rPr>
              <w:t>.</w:t>
            </w:r>
          </w:p>
        </w:tc>
      </w:tr>
      <w:tr w:rsidR="00AF4DB1" w:rsidTr="009345C0">
        <w:tc>
          <w:tcPr>
            <w:tcW w:w="634" w:type="dxa"/>
            <w:shd w:val="clear" w:color="auto" w:fill="BFBFBF" w:themeFill="background1" w:themeFillShade="BF"/>
          </w:tcPr>
          <w:p w:rsidR="00AF4DB1" w:rsidRDefault="00AF4DB1" w:rsidP="00172982">
            <w:pPr>
              <w:rPr>
                <w:lang w:val="es-ES"/>
              </w:rPr>
            </w:pPr>
            <w:r>
              <w:rPr>
                <w:lang w:val="es-ES"/>
              </w:rPr>
              <w:t>v02</w:t>
            </w:r>
          </w:p>
        </w:tc>
        <w:tc>
          <w:tcPr>
            <w:tcW w:w="4069" w:type="dxa"/>
          </w:tcPr>
          <w:p w:rsidR="00AF4DB1" w:rsidRDefault="0002189C" w:rsidP="0002189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C</w:t>
            </w:r>
            <w:r w:rsidR="00AF4DB1">
              <w:rPr>
                <w:lang w:val="es-ES"/>
              </w:rPr>
              <w:t>apacidad de aplicar los conocimientos en la práctica</w:t>
            </w:r>
            <w:r>
              <w:rPr>
                <w:lang w:val="es-ES"/>
              </w:rPr>
              <w:t>.</w:t>
            </w:r>
          </w:p>
        </w:tc>
        <w:tc>
          <w:tcPr>
            <w:tcW w:w="539" w:type="dxa"/>
            <w:shd w:val="clear" w:color="auto" w:fill="BFBFBF" w:themeFill="background1" w:themeFillShade="BF"/>
          </w:tcPr>
          <w:p w:rsidR="00AF4DB1" w:rsidRDefault="00AF4DB1" w:rsidP="00AF4DB1">
            <w:pPr>
              <w:rPr>
                <w:lang w:val="es-ES"/>
              </w:rPr>
            </w:pPr>
            <w:r>
              <w:rPr>
                <w:lang w:val="es-ES"/>
              </w:rPr>
              <w:t>v16</w:t>
            </w:r>
          </w:p>
        </w:tc>
        <w:tc>
          <w:tcPr>
            <w:tcW w:w="3812" w:type="dxa"/>
          </w:tcPr>
          <w:p w:rsidR="00AF4DB1" w:rsidRDefault="00AF4DB1" w:rsidP="0002189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Capacidad para tomar decisiones</w:t>
            </w:r>
            <w:r w:rsidR="0002189C">
              <w:rPr>
                <w:lang w:val="es-ES"/>
              </w:rPr>
              <w:t>.</w:t>
            </w:r>
          </w:p>
        </w:tc>
      </w:tr>
      <w:tr w:rsidR="00AF4DB1" w:rsidTr="009345C0">
        <w:tc>
          <w:tcPr>
            <w:tcW w:w="634" w:type="dxa"/>
            <w:shd w:val="clear" w:color="auto" w:fill="BFBFBF" w:themeFill="background1" w:themeFillShade="BF"/>
          </w:tcPr>
          <w:p w:rsidR="00AF4DB1" w:rsidRDefault="00AF4DB1" w:rsidP="00172982">
            <w:pPr>
              <w:rPr>
                <w:lang w:val="es-ES"/>
              </w:rPr>
            </w:pPr>
            <w:r>
              <w:rPr>
                <w:lang w:val="es-ES"/>
              </w:rPr>
              <w:t>v03</w:t>
            </w:r>
          </w:p>
        </w:tc>
        <w:tc>
          <w:tcPr>
            <w:tcW w:w="4069" w:type="dxa"/>
          </w:tcPr>
          <w:p w:rsidR="00AF4DB1" w:rsidRDefault="00AF4DB1" w:rsidP="0002189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Capacidad para organizar y planificar el tiempo</w:t>
            </w:r>
            <w:r w:rsidR="0002189C">
              <w:rPr>
                <w:lang w:val="es-ES"/>
              </w:rPr>
              <w:t>.</w:t>
            </w:r>
          </w:p>
        </w:tc>
        <w:tc>
          <w:tcPr>
            <w:tcW w:w="539" w:type="dxa"/>
            <w:shd w:val="clear" w:color="auto" w:fill="BFBFBF" w:themeFill="background1" w:themeFillShade="BF"/>
          </w:tcPr>
          <w:p w:rsidR="00AF4DB1" w:rsidRDefault="00AF4DB1" w:rsidP="00172982">
            <w:pPr>
              <w:rPr>
                <w:lang w:val="es-ES"/>
              </w:rPr>
            </w:pPr>
            <w:r>
              <w:rPr>
                <w:lang w:val="es-ES"/>
              </w:rPr>
              <w:t>v17</w:t>
            </w:r>
          </w:p>
        </w:tc>
        <w:tc>
          <w:tcPr>
            <w:tcW w:w="3812" w:type="dxa"/>
          </w:tcPr>
          <w:p w:rsidR="00AF4DB1" w:rsidRDefault="00AF4DB1" w:rsidP="0002189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Capacidad de trabajo en equipo</w:t>
            </w:r>
            <w:r w:rsidR="0002189C">
              <w:rPr>
                <w:lang w:val="es-ES"/>
              </w:rPr>
              <w:t>.</w:t>
            </w:r>
          </w:p>
        </w:tc>
      </w:tr>
      <w:tr w:rsidR="00AF4DB1" w:rsidTr="009345C0">
        <w:tc>
          <w:tcPr>
            <w:tcW w:w="634" w:type="dxa"/>
            <w:shd w:val="clear" w:color="auto" w:fill="BFBFBF" w:themeFill="background1" w:themeFillShade="BF"/>
          </w:tcPr>
          <w:p w:rsidR="00AF4DB1" w:rsidRDefault="00AF4DB1" w:rsidP="00172982">
            <w:pPr>
              <w:rPr>
                <w:lang w:val="es-ES"/>
              </w:rPr>
            </w:pPr>
            <w:r>
              <w:rPr>
                <w:lang w:val="es-ES"/>
              </w:rPr>
              <w:t>v04</w:t>
            </w:r>
          </w:p>
        </w:tc>
        <w:tc>
          <w:tcPr>
            <w:tcW w:w="4069" w:type="dxa"/>
          </w:tcPr>
          <w:p w:rsidR="00AF4DB1" w:rsidRDefault="00AF4DB1" w:rsidP="0002189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Conocimiento sobre el área de estudio y profesión</w:t>
            </w:r>
            <w:r w:rsidR="0002189C">
              <w:rPr>
                <w:lang w:val="es-ES"/>
              </w:rPr>
              <w:t>.</w:t>
            </w:r>
          </w:p>
        </w:tc>
        <w:tc>
          <w:tcPr>
            <w:tcW w:w="539" w:type="dxa"/>
            <w:shd w:val="clear" w:color="auto" w:fill="BFBFBF" w:themeFill="background1" w:themeFillShade="BF"/>
          </w:tcPr>
          <w:p w:rsidR="00AF4DB1" w:rsidRDefault="00AF4DB1" w:rsidP="00172982">
            <w:pPr>
              <w:rPr>
                <w:lang w:val="es-ES"/>
              </w:rPr>
            </w:pPr>
            <w:r>
              <w:rPr>
                <w:lang w:val="es-ES"/>
              </w:rPr>
              <w:t>v18</w:t>
            </w:r>
          </w:p>
        </w:tc>
        <w:tc>
          <w:tcPr>
            <w:tcW w:w="3812" w:type="dxa"/>
          </w:tcPr>
          <w:p w:rsidR="00AF4DB1" w:rsidRDefault="00AF4DB1" w:rsidP="0002189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Habilidades interpersonales</w:t>
            </w:r>
            <w:r w:rsidR="0002189C">
              <w:rPr>
                <w:lang w:val="es-ES"/>
              </w:rPr>
              <w:t>.</w:t>
            </w:r>
          </w:p>
        </w:tc>
      </w:tr>
      <w:tr w:rsidR="00AF4DB1" w:rsidTr="009345C0">
        <w:tc>
          <w:tcPr>
            <w:tcW w:w="634" w:type="dxa"/>
            <w:shd w:val="clear" w:color="auto" w:fill="BFBFBF" w:themeFill="background1" w:themeFillShade="BF"/>
          </w:tcPr>
          <w:p w:rsidR="00AF4DB1" w:rsidRDefault="00AF4DB1" w:rsidP="00172982">
            <w:pPr>
              <w:rPr>
                <w:lang w:val="es-ES"/>
              </w:rPr>
            </w:pPr>
            <w:r>
              <w:rPr>
                <w:lang w:val="es-ES"/>
              </w:rPr>
              <w:t>v05</w:t>
            </w:r>
          </w:p>
        </w:tc>
        <w:tc>
          <w:tcPr>
            <w:tcW w:w="4069" w:type="dxa"/>
          </w:tcPr>
          <w:p w:rsidR="00AF4DB1" w:rsidRDefault="00AF4DB1" w:rsidP="0002189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Responsabilidad social y compromiso ciudadano</w:t>
            </w:r>
            <w:r w:rsidR="0002189C">
              <w:rPr>
                <w:lang w:val="es-ES"/>
              </w:rPr>
              <w:t>.</w:t>
            </w:r>
          </w:p>
        </w:tc>
        <w:tc>
          <w:tcPr>
            <w:tcW w:w="539" w:type="dxa"/>
            <w:shd w:val="clear" w:color="auto" w:fill="BFBFBF" w:themeFill="background1" w:themeFillShade="BF"/>
          </w:tcPr>
          <w:p w:rsidR="00AF4DB1" w:rsidRDefault="00AF4DB1" w:rsidP="00172982">
            <w:pPr>
              <w:rPr>
                <w:lang w:val="es-ES"/>
              </w:rPr>
            </w:pPr>
            <w:r>
              <w:rPr>
                <w:lang w:val="es-ES"/>
              </w:rPr>
              <w:t>v19</w:t>
            </w:r>
          </w:p>
        </w:tc>
        <w:tc>
          <w:tcPr>
            <w:tcW w:w="3812" w:type="dxa"/>
          </w:tcPr>
          <w:p w:rsidR="00AF4DB1" w:rsidRDefault="00AF4DB1" w:rsidP="0002189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Compromiso con la preservación del medio ambiente</w:t>
            </w:r>
            <w:r w:rsidR="0002189C">
              <w:rPr>
                <w:lang w:val="es-ES"/>
              </w:rPr>
              <w:t>.</w:t>
            </w:r>
          </w:p>
        </w:tc>
      </w:tr>
    </w:tbl>
    <w:p w:rsidR="009345C0" w:rsidRDefault="009345C0" w:rsidP="00172982">
      <w:pPr>
        <w:rPr>
          <w:b/>
        </w:rPr>
      </w:pPr>
    </w:p>
    <w:p w:rsidR="009345C0" w:rsidRDefault="009345C0" w:rsidP="00172982">
      <w:pPr>
        <w:rPr>
          <w:b/>
        </w:rPr>
      </w:pPr>
    </w:p>
    <w:p w:rsidR="009345C0" w:rsidRDefault="009345C0" w:rsidP="00172982">
      <w:pPr>
        <w:rPr>
          <w:b/>
        </w:rPr>
      </w:pPr>
    </w:p>
    <w:p w:rsidR="009345C0" w:rsidRDefault="009345C0" w:rsidP="00172982">
      <w:pPr>
        <w:rPr>
          <w:b/>
        </w:rPr>
      </w:pPr>
    </w:p>
    <w:p w:rsidR="00AF4DB1" w:rsidRPr="00AF4DB1" w:rsidRDefault="00AF4DB1" w:rsidP="00172982">
      <w:pPr>
        <w:rPr>
          <w:b/>
          <w:lang w:val="es-ES"/>
        </w:rPr>
      </w:pPr>
      <w:r w:rsidRPr="00AF4DB1">
        <w:rPr>
          <w:b/>
          <w:lang w:val="es-ES"/>
        </w:rPr>
        <w:lastRenderedPageBreak/>
        <w:t>Competencias Específicas</w:t>
      </w:r>
    </w:p>
    <w:tbl>
      <w:tblPr>
        <w:tblStyle w:val="Tablaconcuadrcula"/>
        <w:tblW w:w="0" w:type="auto"/>
        <w:tblLook w:val="04A0"/>
      </w:tblPr>
      <w:tblGrid>
        <w:gridCol w:w="634"/>
        <w:gridCol w:w="4070"/>
        <w:gridCol w:w="539"/>
        <w:gridCol w:w="3811"/>
      </w:tblGrid>
      <w:tr w:rsidR="00457154" w:rsidTr="009345C0">
        <w:tc>
          <w:tcPr>
            <w:tcW w:w="634" w:type="dxa"/>
            <w:shd w:val="clear" w:color="auto" w:fill="BFBFBF" w:themeFill="background1" w:themeFillShade="BF"/>
          </w:tcPr>
          <w:p w:rsidR="00AF4DB1" w:rsidRDefault="00AF4DB1" w:rsidP="00F60C08">
            <w:pPr>
              <w:rPr>
                <w:lang w:val="es-ES"/>
              </w:rPr>
            </w:pPr>
            <w:r>
              <w:rPr>
                <w:lang w:val="es-ES"/>
              </w:rPr>
              <w:t>v01</w:t>
            </w:r>
          </w:p>
        </w:tc>
        <w:tc>
          <w:tcPr>
            <w:tcW w:w="4070" w:type="dxa"/>
          </w:tcPr>
          <w:p w:rsidR="00AF4DB1" w:rsidRDefault="00457154" w:rsidP="0002189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Domina la teoría y metodología curricular para orientar acciones educativas (diseño, ejecución y evaluación).</w:t>
            </w:r>
          </w:p>
        </w:tc>
        <w:tc>
          <w:tcPr>
            <w:tcW w:w="539" w:type="dxa"/>
            <w:shd w:val="clear" w:color="auto" w:fill="BFBFBF" w:themeFill="background1" w:themeFillShade="BF"/>
          </w:tcPr>
          <w:p w:rsidR="00AF4DB1" w:rsidRDefault="00AF4DB1" w:rsidP="00F60C08">
            <w:pPr>
              <w:rPr>
                <w:lang w:val="es-ES"/>
              </w:rPr>
            </w:pPr>
            <w:r>
              <w:rPr>
                <w:lang w:val="es-ES"/>
              </w:rPr>
              <w:t>v15</w:t>
            </w:r>
          </w:p>
        </w:tc>
        <w:tc>
          <w:tcPr>
            <w:tcW w:w="3811" w:type="dxa"/>
          </w:tcPr>
          <w:p w:rsidR="00AF4DB1" w:rsidRDefault="00457154" w:rsidP="0002189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Educa en valores, en formación ciudadana y democracia</w:t>
            </w:r>
            <w:r w:rsidR="0002189C">
              <w:rPr>
                <w:lang w:val="es-ES"/>
              </w:rPr>
              <w:t>.</w:t>
            </w:r>
            <w:r>
              <w:rPr>
                <w:lang w:val="es-ES"/>
              </w:rPr>
              <w:t xml:space="preserve"> </w:t>
            </w:r>
          </w:p>
        </w:tc>
      </w:tr>
      <w:tr w:rsidR="00457154" w:rsidTr="009345C0">
        <w:tc>
          <w:tcPr>
            <w:tcW w:w="634" w:type="dxa"/>
            <w:shd w:val="clear" w:color="auto" w:fill="BFBFBF" w:themeFill="background1" w:themeFillShade="BF"/>
          </w:tcPr>
          <w:p w:rsidR="00AF4DB1" w:rsidRDefault="00AF4DB1" w:rsidP="00F60C08">
            <w:pPr>
              <w:rPr>
                <w:lang w:val="es-ES"/>
              </w:rPr>
            </w:pPr>
            <w:r>
              <w:rPr>
                <w:lang w:val="es-ES"/>
              </w:rPr>
              <w:t>v02</w:t>
            </w:r>
          </w:p>
        </w:tc>
        <w:tc>
          <w:tcPr>
            <w:tcW w:w="4070" w:type="dxa"/>
          </w:tcPr>
          <w:p w:rsidR="00AF4DB1" w:rsidRDefault="00457154" w:rsidP="0002189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Domina los saberes de las disciplinas del área de conocimientos de su especialidad</w:t>
            </w:r>
            <w:r w:rsidR="0002189C">
              <w:rPr>
                <w:lang w:val="es-ES"/>
              </w:rPr>
              <w:t>.</w:t>
            </w:r>
          </w:p>
        </w:tc>
        <w:tc>
          <w:tcPr>
            <w:tcW w:w="539" w:type="dxa"/>
            <w:shd w:val="clear" w:color="auto" w:fill="BFBFBF" w:themeFill="background1" w:themeFillShade="BF"/>
          </w:tcPr>
          <w:p w:rsidR="00AF4DB1" w:rsidRDefault="00AF4DB1" w:rsidP="00F60C08">
            <w:pPr>
              <w:rPr>
                <w:lang w:val="es-ES"/>
              </w:rPr>
            </w:pPr>
            <w:r>
              <w:rPr>
                <w:lang w:val="es-ES"/>
              </w:rPr>
              <w:t>v16</w:t>
            </w:r>
          </w:p>
        </w:tc>
        <w:tc>
          <w:tcPr>
            <w:tcW w:w="3811" w:type="dxa"/>
          </w:tcPr>
          <w:p w:rsidR="00AF4DB1" w:rsidRDefault="00457154" w:rsidP="0002189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Investiga en educación y aplica los resultados en la transformación sistemática de las prácticas educativas</w:t>
            </w:r>
            <w:r w:rsidR="0002189C">
              <w:rPr>
                <w:lang w:val="es-ES"/>
              </w:rPr>
              <w:t>.</w:t>
            </w:r>
          </w:p>
        </w:tc>
      </w:tr>
      <w:tr w:rsidR="00457154" w:rsidTr="009345C0">
        <w:tc>
          <w:tcPr>
            <w:tcW w:w="634" w:type="dxa"/>
            <w:shd w:val="clear" w:color="auto" w:fill="BFBFBF" w:themeFill="background1" w:themeFillShade="BF"/>
          </w:tcPr>
          <w:p w:rsidR="00AF4DB1" w:rsidRDefault="00AF4DB1" w:rsidP="00F60C08">
            <w:pPr>
              <w:rPr>
                <w:lang w:val="es-ES"/>
              </w:rPr>
            </w:pPr>
            <w:r>
              <w:rPr>
                <w:lang w:val="es-ES"/>
              </w:rPr>
              <w:t>v03</w:t>
            </w:r>
          </w:p>
        </w:tc>
        <w:tc>
          <w:tcPr>
            <w:tcW w:w="4070" w:type="dxa"/>
          </w:tcPr>
          <w:p w:rsidR="00AF4DB1" w:rsidRDefault="00457154" w:rsidP="0002189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Diseña y operacionaliza estrategias de enseñanza y aprendizaje según contexto.</w:t>
            </w:r>
          </w:p>
        </w:tc>
        <w:tc>
          <w:tcPr>
            <w:tcW w:w="539" w:type="dxa"/>
            <w:shd w:val="clear" w:color="auto" w:fill="BFBFBF" w:themeFill="background1" w:themeFillShade="BF"/>
          </w:tcPr>
          <w:p w:rsidR="00AF4DB1" w:rsidRDefault="00AF4DB1" w:rsidP="00F60C08">
            <w:pPr>
              <w:rPr>
                <w:lang w:val="es-ES"/>
              </w:rPr>
            </w:pPr>
            <w:r>
              <w:rPr>
                <w:lang w:val="es-ES"/>
              </w:rPr>
              <w:t>v17</w:t>
            </w:r>
          </w:p>
        </w:tc>
        <w:tc>
          <w:tcPr>
            <w:tcW w:w="3811" w:type="dxa"/>
          </w:tcPr>
          <w:p w:rsidR="00AF4DB1" w:rsidRDefault="00457154" w:rsidP="0002189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Genera innovaciones en distintos ámbitos del sistema educativo</w:t>
            </w:r>
            <w:r w:rsidR="0002189C">
              <w:rPr>
                <w:lang w:val="es-ES"/>
              </w:rPr>
              <w:t>.</w:t>
            </w:r>
          </w:p>
        </w:tc>
      </w:tr>
      <w:tr w:rsidR="00457154" w:rsidTr="009345C0">
        <w:tc>
          <w:tcPr>
            <w:tcW w:w="634" w:type="dxa"/>
            <w:shd w:val="clear" w:color="auto" w:fill="BFBFBF" w:themeFill="background1" w:themeFillShade="BF"/>
          </w:tcPr>
          <w:p w:rsidR="00AF4DB1" w:rsidRDefault="00AF4DB1" w:rsidP="00F60C08">
            <w:pPr>
              <w:rPr>
                <w:lang w:val="es-ES"/>
              </w:rPr>
            </w:pPr>
            <w:r>
              <w:rPr>
                <w:lang w:val="es-ES"/>
              </w:rPr>
              <w:t>v04</w:t>
            </w:r>
          </w:p>
        </w:tc>
        <w:tc>
          <w:tcPr>
            <w:tcW w:w="4070" w:type="dxa"/>
          </w:tcPr>
          <w:p w:rsidR="00AF4DB1" w:rsidRDefault="00457154" w:rsidP="0002189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Proyecta y desarrolla acciones educativas de carácter interdisciplinario.</w:t>
            </w:r>
          </w:p>
        </w:tc>
        <w:tc>
          <w:tcPr>
            <w:tcW w:w="539" w:type="dxa"/>
            <w:shd w:val="clear" w:color="auto" w:fill="BFBFBF" w:themeFill="background1" w:themeFillShade="BF"/>
          </w:tcPr>
          <w:p w:rsidR="00AF4DB1" w:rsidRDefault="00AF4DB1" w:rsidP="00F60C08">
            <w:pPr>
              <w:rPr>
                <w:lang w:val="es-ES"/>
              </w:rPr>
            </w:pPr>
            <w:r>
              <w:rPr>
                <w:lang w:val="es-ES"/>
              </w:rPr>
              <w:t>v18</w:t>
            </w:r>
          </w:p>
        </w:tc>
        <w:tc>
          <w:tcPr>
            <w:tcW w:w="3811" w:type="dxa"/>
          </w:tcPr>
          <w:p w:rsidR="00AF4DB1" w:rsidRDefault="00457154" w:rsidP="0002189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Conoce la teoría educativa y hace uso crítico de ella en diferentes contextos.</w:t>
            </w:r>
          </w:p>
        </w:tc>
      </w:tr>
      <w:tr w:rsidR="00457154" w:rsidTr="009345C0">
        <w:tc>
          <w:tcPr>
            <w:tcW w:w="634" w:type="dxa"/>
            <w:shd w:val="clear" w:color="auto" w:fill="BFBFBF" w:themeFill="background1" w:themeFillShade="BF"/>
          </w:tcPr>
          <w:p w:rsidR="00AF4DB1" w:rsidRDefault="00AF4DB1" w:rsidP="00F60C08">
            <w:pPr>
              <w:rPr>
                <w:lang w:val="es-ES"/>
              </w:rPr>
            </w:pPr>
            <w:r>
              <w:rPr>
                <w:lang w:val="es-ES"/>
              </w:rPr>
              <w:t>v05</w:t>
            </w:r>
          </w:p>
        </w:tc>
        <w:tc>
          <w:tcPr>
            <w:tcW w:w="4070" w:type="dxa"/>
          </w:tcPr>
          <w:p w:rsidR="00AF4DB1" w:rsidRDefault="00457154" w:rsidP="0002189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Identifica y gestiona apoyos para atender necesidades educativas especiales en diferentes contextos.</w:t>
            </w:r>
          </w:p>
        </w:tc>
        <w:tc>
          <w:tcPr>
            <w:tcW w:w="539" w:type="dxa"/>
            <w:shd w:val="clear" w:color="auto" w:fill="BFBFBF" w:themeFill="background1" w:themeFillShade="BF"/>
          </w:tcPr>
          <w:p w:rsidR="00AF4DB1" w:rsidRDefault="00AF4DB1" w:rsidP="00F60C08">
            <w:pPr>
              <w:rPr>
                <w:lang w:val="es-ES"/>
              </w:rPr>
            </w:pPr>
            <w:r>
              <w:rPr>
                <w:lang w:val="es-ES"/>
              </w:rPr>
              <w:t>v19</w:t>
            </w:r>
          </w:p>
        </w:tc>
        <w:tc>
          <w:tcPr>
            <w:tcW w:w="3811" w:type="dxa"/>
          </w:tcPr>
          <w:p w:rsidR="00AF4DB1" w:rsidRDefault="00457154" w:rsidP="0002189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Reflexiona sobre su práctica para mejorar su quehacer educativo.</w:t>
            </w:r>
          </w:p>
        </w:tc>
      </w:tr>
    </w:tbl>
    <w:p w:rsidR="00AF4DB1" w:rsidRPr="00172982" w:rsidRDefault="00AF4DB1" w:rsidP="00172982">
      <w:pPr>
        <w:rPr>
          <w:lang w:val="es-ES"/>
        </w:rPr>
      </w:pPr>
    </w:p>
    <w:sectPr w:rsidR="00AF4DB1" w:rsidRPr="00172982" w:rsidSect="0048429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787EDC"/>
    <w:multiLevelType w:val="hybridMultilevel"/>
    <w:tmpl w:val="1D9092B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535978"/>
    <w:rsid w:val="0002189C"/>
    <w:rsid w:val="001206EC"/>
    <w:rsid w:val="00172982"/>
    <w:rsid w:val="00457154"/>
    <w:rsid w:val="0048429D"/>
    <w:rsid w:val="00535978"/>
    <w:rsid w:val="009345C0"/>
    <w:rsid w:val="009350A9"/>
    <w:rsid w:val="00AF4DB1"/>
    <w:rsid w:val="00DD13F6"/>
    <w:rsid w:val="00E54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29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35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5978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35978"/>
    <w:pPr>
      <w:ind w:left="720"/>
      <w:contextualSpacing/>
    </w:pPr>
  </w:style>
  <w:style w:type="table" w:styleId="Tablaconcuadrcula">
    <w:name w:val="Table Grid"/>
    <w:basedOn w:val="Tablanormal"/>
    <w:uiPriority w:val="59"/>
    <w:rsid w:val="001729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35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35978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35978"/>
    <w:pPr>
      <w:ind w:left="720"/>
      <w:contextualSpacing/>
    </w:pPr>
  </w:style>
  <w:style w:type="table" w:styleId="Tablaconcuadrcula">
    <w:name w:val="Table Grid"/>
    <w:basedOn w:val="Tablanormal"/>
    <w:uiPriority w:val="59"/>
    <w:rsid w:val="001729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472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UCEM</Company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Ucem 2011</dc:creator>
  <cp:keywords/>
  <dc:description/>
  <cp:lastModifiedBy>Graciela</cp:lastModifiedBy>
  <cp:revision>4</cp:revision>
  <dcterms:created xsi:type="dcterms:W3CDTF">2011-10-08T16:45:00Z</dcterms:created>
  <dcterms:modified xsi:type="dcterms:W3CDTF">2011-10-26T01:57:00Z</dcterms:modified>
</cp:coreProperties>
</file>